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DA12DE">
      <w:pPr>
        <w:pStyle w:val="berschrift4"/>
        <w:ind w:left="142"/>
        <w:rPr>
          <w:rFonts w:ascii="Verdana" w:eastAsia="Times New Roman" w:hAnsi="Verdana" w:cs="Arial"/>
          <w:b/>
          <w:i w:val="0"/>
          <w:iCs w:val="0"/>
          <w:color w:val="auto"/>
          <w:sz w:val="24"/>
          <w:szCs w:val="24"/>
        </w:rPr>
      </w:pPr>
    </w:p>
    <w:p w14:paraId="49CEF20E" w14:textId="77777777" w:rsidR="008C6244" w:rsidRDefault="008C6244" w:rsidP="00DA12DE">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DA12DE">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DA12DE">
      <w:pPr>
        <w:tabs>
          <w:tab w:val="left" w:pos="6237"/>
        </w:tabs>
        <w:spacing w:after="0"/>
        <w:ind w:left="142" w:right="1132"/>
        <w:rPr>
          <w:rFonts w:ascii="Verdana" w:eastAsia="Times New Roman" w:hAnsi="Verdana" w:cs="Arial"/>
          <w:b/>
          <w:sz w:val="28"/>
          <w:szCs w:val="28"/>
        </w:rPr>
      </w:pPr>
    </w:p>
    <w:p w14:paraId="106E87FF" w14:textId="3D3EB5F1" w:rsidR="002C7679" w:rsidRPr="002C7679" w:rsidRDefault="006C2454" w:rsidP="00DA12DE">
      <w:pPr>
        <w:tabs>
          <w:tab w:val="left" w:pos="6237"/>
        </w:tabs>
        <w:spacing w:after="0"/>
        <w:ind w:left="142" w:right="1132"/>
        <w:rPr>
          <w:rFonts w:ascii="Verdana" w:hAnsi="Verdana" w:cs="Arial"/>
          <w:b/>
          <w:sz w:val="20"/>
          <w:szCs w:val="20"/>
        </w:rPr>
      </w:pPr>
      <w:r w:rsidRPr="006C2454">
        <w:rPr>
          <w:rFonts w:ascii="Verdana" w:hAnsi="Verdana" w:cs="Arial"/>
          <w:b/>
          <w:sz w:val="20"/>
          <w:szCs w:val="20"/>
        </w:rPr>
        <w:t>Richtig reisen</w:t>
      </w:r>
    </w:p>
    <w:p w14:paraId="2999B79F" w14:textId="30468BFA" w:rsidR="002C7679" w:rsidRPr="002C7679" w:rsidRDefault="006C2454" w:rsidP="00DA12DE">
      <w:pPr>
        <w:tabs>
          <w:tab w:val="left" w:pos="6237"/>
        </w:tabs>
        <w:spacing w:after="0"/>
        <w:ind w:left="142" w:right="1132"/>
        <w:rPr>
          <w:rFonts w:ascii="Verdana" w:eastAsia="Times New Roman" w:hAnsi="Verdana" w:cs="Arial"/>
          <w:b/>
          <w:sz w:val="24"/>
          <w:szCs w:val="24"/>
        </w:rPr>
      </w:pPr>
      <w:r w:rsidRPr="006C2454">
        <w:rPr>
          <w:rFonts w:ascii="Verdana" w:eastAsia="Times New Roman" w:hAnsi="Verdana" w:cs="Arial"/>
          <w:b/>
          <w:sz w:val="24"/>
          <w:szCs w:val="24"/>
        </w:rPr>
        <w:t>Unterwegs sicher versorgt</w:t>
      </w:r>
    </w:p>
    <w:p w14:paraId="7C90360F" w14:textId="77777777" w:rsidR="005264A6" w:rsidRPr="002C7679" w:rsidRDefault="005264A6" w:rsidP="00DA12DE">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207DDB" w14:paraId="6801B49D" w14:textId="77777777" w:rsidTr="00023E38">
        <w:tc>
          <w:tcPr>
            <w:tcW w:w="7230" w:type="dxa"/>
          </w:tcPr>
          <w:p w14:paraId="39011C97" w14:textId="3EE351B2" w:rsidR="002C7679" w:rsidRDefault="006C2454" w:rsidP="00DA12DE">
            <w:pPr>
              <w:spacing w:line="276" w:lineRule="auto"/>
              <w:ind w:right="179"/>
              <w:rPr>
                <w:rFonts w:ascii="Verdana" w:eastAsiaTheme="minorHAnsi" w:hAnsi="Verdana"/>
                <w:b/>
                <w:sz w:val="20"/>
                <w:szCs w:val="20"/>
                <w:lang w:eastAsia="en-US"/>
              </w:rPr>
            </w:pPr>
            <w:r w:rsidRPr="006C2454">
              <w:rPr>
                <w:rFonts w:ascii="Verdana" w:eastAsiaTheme="minorHAnsi" w:hAnsi="Verdana"/>
                <w:b/>
                <w:sz w:val="20"/>
                <w:szCs w:val="20"/>
                <w:lang w:eastAsia="en-US"/>
              </w:rPr>
              <w:t>Ob die Ferne ruft oder ein Kurztrip lockt – wer das Auto nimmt, hat zum Gepäck meist noch Proviant und Getränke dabei. Vor allem mit Kindern. Wichtig: Glasflaschen, die bei Unfällen schnell zu Bruch gehen können, sollten deshalb im Innenraum gewissenhaft verstaut werden. Oder man nutzt Flaschen aus Plastik. Das meint auch der ADAC.</w:t>
            </w:r>
          </w:p>
          <w:p w14:paraId="2046890C" w14:textId="77777777" w:rsidR="0033540F" w:rsidRPr="00D703E1" w:rsidRDefault="0033540F" w:rsidP="00DA12DE">
            <w:pPr>
              <w:spacing w:line="276" w:lineRule="auto"/>
              <w:ind w:right="179"/>
              <w:rPr>
                <w:rFonts w:ascii="Verdana" w:eastAsiaTheme="minorHAnsi" w:hAnsi="Verdana"/>
                <w:b/>
                <w:sz w:val="20"/>
                <w:szCs w:val="20"/>
                <w:lang w:eastAsia="en-US"/>
              </w:rPr>
            </w:pPr>
          </w:p>
          <w:p w14:paraId="58E3B957" w14:textId="75ECECF5" w:rsidR="002C7679" w:rsidRDefault="006C2454" w:rsidP="00DA12DE">
            <w:pPr>
              <w:spacing w:line="276" w:lineRule="auto"/>
              <w:ind w:right="179"/>
              <w:rPr>
                <w:rFonts w:ascii="Verdana" w:eastAsiaTheme="minorHAnsi" w:hAnsi="Verdana"/>
                <w:sz w:val="20"/>
                <w:szCs w:val="20"/>
                <w:lang w:eastAsia="en-US"/>
              </w:rPr>
            </w:pPr>
            <w:r w:rsidRPr="006C2454">
              <w:rPr>
                <w:rFonts w:ascii="Verdana" w:eastAsiaTheme="minorHAnsi" w:hAnsi="Verdana"/>
                <w:sz w:val="20"/>
                <w:szCs w:val="20"/>
                <w:lang w:eastAsia="en-US"/>
              </w:rPr>
              <w:t>Geht es um Sicherheit, denken wir beim Auto erstmal an Bremsen, Reifen, Licht, schauen nach Warnweste, Warndreieck und Verbandskasten. Schließlich legt jeder bei der Abfahrt noch den Sicherheitsgurt an. Doch auch die Ladung, die wir im Innenraum unseres Fahrzeugs mitnehmen, sollte geschützt, sprich gut gepackt sein. Was nämlich meist unterschätzt wird: Durch plötzliche Verkehrsmanöver können sich unbefestigte Gegenstände schnell in Geschosse verwandeln und Insassen verletzen.</w:t>
            </w:r>
          </w:p>
          <w:p w14:paraId="0254B180" w14:textId="77777777" w:rsidR="0033540F" w:rsidRPr="0033540F" w:rsidRDefault="0033540F" w:rsidP="00DA12DE">
            <w:pPr>
              <w:spacing w:line="276" w:lineRule="auto"/>
              <w:ind w:right="179"/>
              <w:rPr>
                <w:rFonts w:ascii="Verdana" w:eastAsiaTheme="minorHAnsi" w:hAnsi="Verdana"/>
                <w:sz w:val="20"/>
                <w:szCs w:val="20"/>
                <w:lang w:eastAsia="en-US"/>
              </w:rPr>
            </w:pPr>
          </w:p>
          <w:p w14:paraId="2B9B2806" w14:textId="0C4DB32D" w:rsidR="00FA150F" w:rsidRPr="00FA150F" w:rsidRDefault="006C2454" w:rsidP="00DA12DE">
            <w:pPr>
              <w:spacing w:line="276" w:lineRule="auto"/>
              <w:ind w:right="179"/>
              <w:rPr>
                <w:rFonts w:ascii="Verdana" w:eastAsiaTheme="minorHAnsi" w:hAnsi="Verdana"/>
                <w:b/>
                <w:bCs/>
                <w:sz w:val="20"/>
                <w:szCs w:val="20"/>
                <w:lang w:eastAsia="en-US"/>
              </w:rPr>
            </w:pPr>
            <w:r w:rsidRPr="006C2454">
              <w:rPr>
                <w:rFonts w:ascii="Verdana" w:eastAsiaTheme="minorHAnsi" w:hAnsi="Verdana"/>
                <w:b/>
                <w:bCs/>
                <w:sz w:val="20"/>
                <w:szCs w:val="20"/>
                <w:lang w:eastAsia="en-US"/>
              </w:rPr>
              <w:t>Massive Kräfte werden freigesetzt, Bruchrisiko beachten</w:t>
            </w:r>
          </w:p>
          <w:p w14:paraId="48E2E81A" w14:textId="69FC2DC9" w:rsidR="00FA150F" w:rsidRPr="00FA150F" w:rsidRDefault="006C2454" w:rsidP="00DA12DE">
            <w:pPr>
              <w:spacing w:line="276" w:lineRule="auto"/>
              <w:ind w:right="179"/>
              <w:rPr>
                <w:rFonts w:ascii="Verdana" w:eastAsiaTheme="minorHAnsi" w:hAnsi="Verdana"/>
                <w:sz w:val="20"/>
                <w:szCs w:val="20"/>
                <w:lang w:eastAsia="en-US"/>
              </w:rPr>
            </w:pPr>
            <w:r w:rsidRPr="006C2454">
              <w:rPr>
                <w:rFonts w:ascii="Verdana" w:eastAsiaTheme="minorHAnsi" w:hAnsi="Verdana"/>
                <w:sz w:val="20"/>
                <w:szCs w:val="20"/>
                <w:lang w:eastAsia="en-US"/>
              </w:rPr>
              <w:t>Die Gefahr basiert auf Physik</w:t>
            </w:r>
            <w:r w:rsidR="00DA12DE">
              <w:rPr>
                <w:rStyle w:val="Funotenzeichen"/>
                <w:rFonts w:ascii="Verdana" w:eastAsiaTheme="minorHAnsi" w:hAnsi="Verdana"/>
                <w:sz w:val="20"/>
                <w:szCs w:val="20"/>
                <w:lang w:eastAsia="en-US"/>
              </w:rPr>
              <w:footnoteReference w:id="1"/>
            </w:r>
            <w:r w:rsidRPr="006C2454">
              <w:rPr>
                <w:rFonts w:ascii="Verdana" w:eastAsiaTheme="minorHAnsi" w:hAnsi="Verdana"/>
                <w:sz w:val="20"/>
                <w:szCs w:val="20"/>
                <w:lang w:eastAsia="en-US"/>
              </w:rPr>
              <w:t>: Bei Vollbremsung oder einem Frontalzusammenstoß mit einer Geschwindigkeit von 50 Stundenkilometern entwickeln ungesicherte Gepäckstücke ein enormes Aufprallgewicht – bis zum 50fachen ihres Normalgewichts. Selbst bei niedrigen Geschwindigkeiten ist die Wucht noch beachtlich. In solchen Situationen geht insbesondere von zerbrechlichen Utensilien, wie Glasflaschen für den Durst unterwegs, ein hohes Verletzungsrisiko aus. Bei entsprechendem Aufschlag zerbersten sie und die Bruchstücke werden zu spitzen und messerscharfen Projektilen.</w:t>
            </w:r>
          </w:p>
          <w:p w14:paraId="4145E809" w14:textId="77777777" w:rsidR="0033540F" w:rsidRPr="00FA150F" w:rsidRDefault="0033540F" w:rsidP="00DA12DE">
            <w:pPr>
              <w:spacing w:line="276" w:lineRule="auto"/>
              <w:rPr>
                <w:rFonts w:ascii="Verdana" w:eastAsiaTheme="minorHAnsi" w:hAnsi="Verdana"/>
                <w:sz w:val="20"/>
                <w:szCs w:val="20"/>
                <w:lang w:eastAsia="en-US"/>
              </w:rPr>
            </w:pPr>
          </w:p>
          <w:p w14:paraId="63761023" w14:textId="0706FAAA" w:rsidR="0033540F" w:rsidRPr="0033540F" w:rsidRDefault="006C2454" w:rsidP="00DA12DE">
            <w:pPr>
              <w:spacing w:line="276" w:lineRule="auto"/>
              <w:ind w:right="179"/>
              <w:rPr>
                <w:rFonts w:ascii="Verdana" w:eastAsiaTheme="minorHAnsi" w:hAnsi="Verdana"/>
                <w:b/>
                <w:bCs/>
                <w:sz w:val="20"/>
                <w:szCs w:val="20"/>
                <w:lang w:eastAsia="en-US"/>
              </w:rPr>
            </w:pPr>
            <w:r w:rsidRPr="006C2454">
              <w:rPr>
                <w:rFonts w:ascii="Verdana" w:eastAsiaTheme="minorHAnsi" w:hAnsi="Verdana"/>
                <w:b/>
                <w:bCs/>
                <w:sz w:val="20"/>
                <w:szCs w:val="20"/>
                <w:lang w:eastAsia="en-US"/>
              </w:rPr>
              <w:t>Vorsicht bei Glasbehältern, Plastikflaschen bevorzugen</w:t>
            </w:r>
          </w:p>
          <w:p w14:paraId="4355F717" w14:textId="0A2DECC1" w:rsidR="0033540F" w:rsidRPr="0033540F" w:rsidRDefault="006C2454" w:rsidP="00DA12DE">
            <w:pPr>
              <w:spacing w:line="276" w:lineRule="auto"/>
              <w:ind w:right="179"/>
              <w:rPr>
                <w:rFonts w:ascii="Verdana" w:eastAsiaTheme="minorHAnsi" w:hAnsi="Verdana"/>
                <w:sz w:val="20"/>
                <w:szCs w:val="20"/>
                <w:lang w:eastAsia="en-US"/>
              </w:rPr>
            </w:pPr>
            <w:r w:rsidRPr="006C2454">
              <w:rPr>
                <w:rFonts w:ascii="Verdana" w:eastAsiaTheme="minorHAnsi" w:hAnsi="Verdana"/>
                <w:sz w:val="20"/>
                <w:szCs w:val="20"/>
                <w:lang w:eastAsia="en-US"/>
              </w:rPr>
              <w:t>Der ADAC weist mit einem Crashtest auf das Unfallrisiko bei mangelnder Ladungssicherung hin und gibt dazu wertvolle Tipps</w:t>
            </w:r>
            <w:r w:rsidR="00DA12DE">
              <w:rPr>
                <w:rStyle w:val="Funotenzeichen"/>
                <w:rFonts w:ascii="Verdana" w:eastAsiaTheme="minorHAnsi" w:hAnsi="Verdana"/>
                <w:sz w:val="20"/>
                <w:szCs w:val="20"/>
                <w:lang w:eastAsia="en-US"/>
              </w:rPr>
              <w:footnoteReference w:id="2"/>
            </w:r>
            <w:r w:rsidRPr="006C2454">
              <w:rPr>
                <w:rFonts w:ascii="Verdana" w:eastAsiaTheme="minorHAnsi" w:hAnsi="Verdana"/>
                <w:sz w:val="20"/>
                <w:szCs w:val="20"/>
                <w:lang w:eastAsia="en-US"/>
              </w:rPr>
              <w:t xml:space="preserve">. Dabei rät der Automobilclub unter anderem, bruchgefährdete Gegenstände nicht offen im Innenraum zu deponieren. Michael Gebhardt, Unternehmenssprecher des ADAC, ergänzt: „Die Gefahr, dass Glasflaschen im Crashfall zerbrechen und die Splitter die Insassen verletzen können, ist grundsätzlich gegeben. Wenn die Flaschen in geschlossenen Taschen transportiert werden, lässt sich </w:t>
            </w:r>
            <w:r w:rsidRPr="006C2454">
              <w:rPr>
                <w:rFonts w:ascii="Verdana" w:eastAsiaTheme="minorHAnsi" w:hAnsi="Verdana"/>
                <w:sz w:val="20"/>
                <w:szCs w:val="20"/>
                <w:lang w:eastAsia="en-US"/>
              </w:rPr>
              <w:lastRenderedPageBreak/>
              <w:t>das Risiko sicher minimieren, alternativ kann man aber auch auf Kunststoffflaschen zurückgreifen.“</w:t>
            </w:r>
          </w:p>
          <w:p w14:paraId="19687DB7" w14:textId="77777777" w:rsidR="0033540F" w:rsidRPr="0033540F" w:rsidRDefault="0033540F" w:rsidP="00DA12DE">
            <w:pPr>
              <w:spacing w:line="276" w:lineRule="auto"/>
              <w:ind w:right="179"/>
              <w:rPr>
                <w:rFonts w:ascii="Verdana" w:eastAsiaTheme="minorHAnsi" w:hAnsi="Verdana"/>
                <w:sz w:val="20"/>
                <w:szCs w:val="20"/>
                <w:lang w:eastAsia="en-US"/>
              </w:rPr>
            </w:pPr>
          </w:p>
          <w:p w14:paraId="58AB825D" w14:textId="4B4C3B26" w:rsidR="0033540F" w:rsidRPr="0033540F" w:rsidRDefault="006C2454" w:rsidP="00DA12DE">
            <w:pPr>
              <w:spacing w:line="276" w:lineRule="auto"/>
              <w:ind w:right="179"/>
              <w:rPr>
                <w:rFonts w:ascii="Verdana" w:eastAsiaTheme="minorHAnsi" w:hAnsi="Verdana"/>
                <w:b/>
                <w:bCs/>
                <w:sz w:val="20"/>
                <w:szCs w:val="20"/>
                <w:lang w:eastAsia="en-US"/>
              </w:rPr>
            </w:pPr>
            <w:r w:rsidRPr="006C2454">
              <w:rPr>
                <w:rFonts w:ascii="Verdana" w:eastAsiaTheme="minorHAnsi" w:hAnsi="Verdana"/>
                <w:b/>
                <w:bCs/>
                <w:sz w:val="20"/>
                <w:szCs w:val="20"/>
                <w:lang w:eastAsia="en-US"/>
              </w:rPr>
              <w:t>Fazit</w:t>
            </w:r>
          </w:p>
          <w:p w14:paraId="46B4FC0E" w14:textId="1D8D9A76" w:rsidR="0033540F" w:rsidRPr="0033540F" w:rsidRDefault="006C2454" w:rsidP="00DA12DE">
            <w:pPr>
              <w:spacing w:line="276" w:lineRule="auto"/>
              <w:ind w:right="179"/>
              <w:rPr>
                <w:rFonts w:ascii="Verdana" w:eastAsiaTheme="minorHAnsi" w:hAnsi="Verdana"/>
                <w:sz w:val="20"/>
                <w:szCs w:val="20"/>
                <w:lang w:eastAsia="en-US"/>
              </w:rPr>
            </w:pPr>
            <w:r w:rsidRPr="006C2454">
              <w:rPr>
                <w:rFonts w:ascii="Verdana" w:eastAsiaTheme="minorHAnsi" w:hAnsi="Verdana"/>
                <w:sz w:val="20"/>
                <w:szCs w:val="20"/>
                <w:lang w:eastAsia="en-US"/>
              </w:rPr>
              <w:t>Beim Beladen des Autos sollte man grundsätzlich, vor allem aber im Innenraum größte Sorgfalt walten lassen, also lose Gegenstände fest platzieren und zur Versorgung unterwegs am besten die bruchfesten Plastikflaschen einpacken, dann steht dem Reisespaß nichts im Weg.</w:t>
            </w:r>
          </w:p>
          <w:p w14:paraId="28368FDC" w14:textId="77777777" w:rsidR="0033540F" w:rsidRPr="0033540F" w:rsidRDefault="0033540F" w:rsidP="00DA12DE">
            <w:pPr>
              <w:spacing w:line="276" w:lineRule="auto"/>
              <w:ind w:right="179"/>
              <w:rPr>
                <w:rFonts w:ascii="Verdana" w:eastAsiaTheme="minorHAnsi" w:hAnsi="Verdana"/>
                <w:sz w:val="20"/>
                <w:szCs w:val="20"/>
                <w:lang w:eastAsia="en-US"/>
              </w:rPr>
            </w:pPr>
          </w:p>
          <w:p w14:paraId="6C3A543C" w14:textId="4E28CF79" w:rsidR="00257DD9" w:rsidRPr="003D21D8" w:rsidRDefault="00257DD9" w:rsidP="00DA12DE">
            <w:pPr>
              <w:spacing w:line="276" w:lineRule="auto"/>
              <w:ind w:right="179"/>
              <w:rPr>
                <w:rFonts w:ascii="Verdana" w:eastAsiaTheme="minorHAnsi" w:hAnsi="Verdana"/>
                <w:sz w:val="20"/>
                <w:szCs w:val="20"/>
                <w:lang w:eastAsia="en-US"/>
              </w:rPr>
            </w:pPr>
          </w:p>
        </w:tc>
        <w:tc>
          <w:tcPr>
            <w:tcW w:w="2553" w:type="dxa"/>
          </w:tcPr>
          <w:p w14:paraId="4ACDDC7F" w14:textId="0D550433" w:rsidR="00C64082" w:rsidRPr="002E5396" w:rsidRDefault="00C64082" w:rsidP="00DA12DE">
            <w:pPr>
              <w:spacing w:line="276" w:lineRule="auto"/>
              <w:rPr>
                <w:rFonts w:ascii="Verdana" w:hAnsi="Verdana"/>
                <w:b/>
                <w:sz w:val="16"/>
                <w:szCs w:val="16"/>
                <w:lang w:val="en-US"/>
              </w:rPr>
            </w:pPr>
            <w:r w:rsidRPr="002E5396">
              <w:rPr>
                <w:rFonts w:ascii="Verdana" w:hAnsi="Verdana"/>
                <w:b/>
                <w:sz w:val="16"/>
                <w:szCs w:val="16"/>
                <w:lang w:val="en-US"/>
              </w:rPr>
              <w:lastRenderedPageBreak/>
              <w:t>Kontakt</w:t>
            </w:r>
          </w:p>
          <w:p w14:paraId="5690DA43" w14:textId="77777777" w:rsidR="00C64082" w:rsidRPr="002E5396" w:rsidRDefault="00C64082" w:rsidP="00DA12DE">
            <w:pPr>
              <w:spacing w:line="276" w:lineRule="auto"/>
              <w:rPr>
                <w:rFonts w:ascii="Verdana" w:hAnsi="Verdana"/>
                <w:b/>
                <w:sz w:val="16"/>
                <w:szCs w:val="16"/>
                <w:lang w:val="en-US"/>
              </w:rPr>
            </w:pPr>
          </w:p>
          <w:p w14:paraId="0E122C49" w14:textId="77777777" w:rsidR="00C64082" w:rsidRPr="002E5396" w:rsidRDefault="00C64082" w:rsidP="00DA12DE">
            <w:pPr>
              <w:spacing w:line="276" w:lineRule="auto"/>
              <w:rPr>
                <w:rFonts w:ascii="Verdana" w:hAnsi="Verdana"/>
                <w:sz w:val="16"/>
                <w:szCs w:val="16"/>
                <w:lang w:val="en-US"/>
              </w:rPr>
            </w:pPr>
            <w:r w:rsidRPr="002E5396">
              <w:rPr>
                <w:rFonts w:ascii="Verdana" w:hAnsi="Verdana"/>
                <w:sz w:val="16"/>
                <w:szCs w:val="16"/>
                <w:lang w:val="en-US"/>
              </w:rPr>
              <w:t>Claudia Wörner</w:t>
            </w:r>
          </w:p>
          <w:p w14:paraId="6A39AE3B" w14:textId="77777777" w:rsidR="00C64082" w:rsidRPr="002E5396" w:rsidRDefault="00C64082" w:rsidP="00DA12DE">
            <w:pPr>
              <w:spacing w:line="276" w:lineRule="auto"/>
              <w:rPr>
                <w:rFonts w:ascii="Verdana" w:hAnsi="Verdana"/>
                <w:sz w:val="16"/>
                <w:szCs w:val="16"/>
                <w:lang w:val="en-US"/>
              </w:rPr>
            </w:pPr>
            <w:r w:rsidRPr="002E5396">
              <w:rPr>
                <w:rFonts w:ascii="Verdana" w:hAnsi="Verdana"/>
                <w:sz w:val="16"/>
                <w:szCs w:val="16"/>
                <w:lang w:val="en-US"/>
              </w:rPr>
              <w:t>yes or no Media GmbH</w:t>
            </w:r>
          </w:p>
          <w:p w14:paraId="41DDF2BD" w14:textId="77777777" w:rsidR="00C64082" w:rsidRPr="005E4D89" w:rsidRDefault="00C64082" w:rsidP="00DA12DE">
            <w:pPr>
              <w:spacing w:line="276" w:lineRule="auto"/>
              <w:rPr>
                <w:rFonts w:ascii="Verdana" w:hAnsi="Verdana"/>
                <w:sz w:val="16"/>
                <w:szCs w:val="16"/>
              </w:rPr>
            </w:pPr>
            <w:r w:rsidRPr="005E4D89">
              <w:rPr>
                <w:rFonts w:ascii="Verdana" w:hAnsi="Verdana"/>
                <w:sz w:val="16"/>
                <w:szCs w:val="16"/>
              </w:rPr>
              <w:t>Vor dem Lauch 4</w:t>
            </w:r>
          </w:p>
          <w:p w14:paraId="7AB60650" w14:textId="77777777" w:rsidR="00C64082" w:rsidRPr="005E4D89" w:rsidRDefault="00C64082" w:rsidP="00DA12DE">
            <w:pPr>
              <w:spacing w:line="276" w:lineRule="auto"/>
              <w:rPr>
                <w:rFonts w:ascii="Verdana" w:hAnsi="Verdana"/>
                <w:sz w:val="16"/>
                <w:szCs w:val="16"/>
              </w:rPr>
            </w:pPr>
            <w:r w:rsidRPr="005E4D89">
              <w:rPr>
                <w:rFonts w:ascii="Verdana" w:hAnsi="Verdana"/>
                <w:sz w:val="16"/>
                <w:szCs w:val="16"/>
              </w:rPr>
              <w:t>70567 Stuttgart</w:t>
            </w:r>
          </w:p>
          <w:p w14:paraId="341D1A1B" w14:textId="77777777" w:rsidR="00C64082" w:rsidRPr="005E4D89" w:rsidRDefault="00C64082" w:rsidP="00DA12DE">
            <w:pPr>
              <w:spacing w:line="276" w:lineRule="auto"/>
              <w:rPr>
                <w:rFonts w:ascii="Verdana" w:hAnsi="Verdana"/>
                <w:sz w:val="16"/>
                <w:szCs w:val="16"/>
              </w:rPr>
            </w:pPr>
            <w:r w:rsidRPr="005E4D89">
              <w:rPr>
                <w:rFonts w:ascii="Verdana" w:hAnsi="Verdana"/>
                <w:sz w:val="16"/>
                <w:szCs w:val="16"/>
              </w:rPr>
              <w:t>Deutschland</w:t>
            </w:r>
          </w:p>
          <w:p w14:paraId="5B7F5F24" w14:textId="77777777" w:rsidR="00C64082" w:rsidRPr="005E4D89" w:rsidRDefault="00C64082" w:rsidP="00DA12DE">
            <w:pPr>
              <w:spacing w:line="276" w:lineRule="auto"/>
              <w:rPr>
                <w:rFonts w:ascii="Verdana" w:hAnsi="Verdana"/>
                <w:sz w:val="16"/>
                <w:szCs w:val="16"/>
              </w:rPr>
            </w:pPr>
            <w:hyperlink r:id="rId8" w:history="1">
              <w:r w:rsidRPr="005E4D89">
                <w:rPr>
                  <w:rStyle w:val="Hyperlink"/>
                  <w:rFonts w:ascii="Verdana" w:hAnsi="Verdana"/>
                  <w:color w:val="auto"/>
                  <w:sz w:val="16"/>
                  <w:szCs w:val="16"/>
                  <w:u w:val="none"/>
                </w:rPr>
                <w:t>www.yes-or-no.de</w:t>
              </w:r>
            </w:hyperlink>
          </w:p>
          <w:p w14:paraId="4071C00B" w14:textId="77777777" w:rsidR="00C64082" w:rsidRPr="005E4D89" w:rsidRDefault="00C64082" w:rsidP="00DA12DE">
            <w:pPr>
              <w:spacing w:line="276" w:lineRule="auto"/>
              <w:rPr>
                <w:rFonts w:ascii="Verdana" w:hAnsi="Verdana"/>
                <w:sz w:val="16"/>
                <w:szCs w:val="16"/>
              </w:rPr>
            </w:pPr>
          </w:p>
          <w:p w14:paraId="66E14946" w14:textId="6399FD58" w:rsidR="00C64082" w:rsidRPr="005E4D89" w:rsidRDefault="00C64082" w:rsidP="00DA12DE">
            <w:pPr>
              <w:spacing w:line="276" w:lineRule="auto"/>
              <w:rPr>
                <w:rFonts w:ascii="Verdana" w:hAnsi="Verdana"/>
                <w:sz w:val="16"/>
                <w:szCs w:val="16"/>
              </w:rPr>
            </w:pPr>
            <w:r w:rsidRPr="005E4D89">
              <w:rPr>
                <w:rFonts w:ascii="Verdana" w:hAnsi="Verdana"/>
                <w:sz w:val="16"/>
                <w:szCs w:val="16"/>
              </w:rPr>
              <w:t>Tel + 49 711 758589</w:t>
            </w:r>
            <w:r w:rsidR="00207DDB">
              <w:rPr>
                <w:rFonts w:ascii="Verdana" w:hAnsi="Verdana"/>
                <w:sz w:val="16"/>
                <w:szCs w:val="16"/>
              </w:rPr>
              <w:t xml:space="preserve"> </w:t>
            </w:r>
            <w:r w:rsidRPr="005E4D89">
              <w:rPr>
                <w:rFonts w:ascii="Verdana" w:hAnsi="Verdana"/>
                <w:sz w:val="16"/>
                <w:szCs w:val="16"/>
              </w:rPr>
              <w:t>00</w:t>
            </w:r>
          </w:p>
          <w:p w14:paraId="6BC4F61E" w14:textId="77777777" w:rsidR="00C64082" w:rsidRPr="005E4D89" w:rsidRDefault="00C64082" w:rsidP="00DA12DE">
            <w:pPr>
              <w:spacing w:line="276" w:lineRule="auto"/>
            </w:pPr>
            <w:r w:rsidRPr="005E4D89">
              <w:rPr>
                <w:rFonts w:ascii="Verdana" w:hAnsi="Verdana"/>
                <w:sz w:val="16"/>
                <w:szCs w:val="16"/>
              </w:rPr>
              <w:t>presse@yes-or-no.de</w:t>
            </w:r>
          </w:p>
          <w:p w14:paraId="28213652" w14:textId="77777777" w:rsidR="00C64082" w:rsidRPr="005E4D89" w:rsidRDefault="00C64082" w:rsidP="00DA12DE">
            <w:pPr>
              <w:tabs>
                <w:tab w:val="left" w:pos="6237"/>
              </w:tabs>
              <w:spacing w:line="276" w:lineRule="auto"/>
              <w:ind w:right="1132"/>
              <w:rPr>
                <w:rFonts w:ascii="Verdana" w:eastAsia="Times New Roman" w:hAnsi="Verdana" w:cs="Arial"/>
                <w:sz w:val="20"/>
                <w:szCs w:val="20"/>
              </w:rPr>
            </w:pPr>
          </w:p>
          <w:p w14:paraId="7BF4B6FD" w14:textId="77777777" w:rsidR="00C64082" w:rsidRPr="005E4D89" w:rsidRDefault="00C64082" w:rsidP="00DA12DE">
            <w:pPr>
              <w:tabs>
                <w:tab w:val="left" w:pos="6237"/>
              </w:tabs>
              <w:spacing w:line="276" w:lineRule="auto"/>
              <w:ind w:right="1132"/>
              <w:rPr>
                <w:rFonts w:ascii="Verdana" w:eastAsia="Times New Roman" w:hAnsi="Verdana" w:cs="Arial"/>
                <w:sz w:val="20"/>
                <w:szCs w:val="20"/>
              </w:rPr>
            </w:pPr>
          </w:p>
          <w:p w14:paraId="5A308568" w14:textId="3DFD6DE5" w:rsidR="00C64082" w:rsidRPr="00D703E1" w:rsidRDefault="00C64082" w:rsidP="00DA12DE">
            <w:pPr>
              <w:spacing w:line="276" w:lineRule="auto"/>
              <w:rPr>
                <w:rFonts w:ascii="Verdana" w:hAnsi="Verdana"/>
                <w:sz w:val="16"/>
                <w:szCs w:val="16"/>
              </w:rPr>
            </w:pPr>
            <w:r w:rsidRPr="00D703E1">
              <w:rPr>
                <w:rFonts w:ascii="Verdana" w:hAnsi="Verdana"/>
                <w:sz w:val="16"/>
                <w:szCs w:val="16"/>
              </w:rPr>
              <w:t>Zeichen:</w:t>
            </w:r>
            <w:r w:rsidR="002C7679" w:rsidRPr="00D703E1">
              <w:rPr>
                <w:rFonts w:ascii="Verdana" w:hAnsi="Verdana"/>
                <w:sz w:val="16"/>
                <w:szCs w:val="16"/>
              </w:rPr>
              <w:t xml:space="preserve"> </w:t>
            </w:r>
            <w:r w:rsidR="00DA12DE">
              <w:rPr>
                <w:rFonts w:ascii="Verdana" w:hAnsi="Verdana"/>
                <w:sz w:val="16"/>
                <w:szCs w:val="16"/>
              </w:rPr>
              <w:t>2</w:t>
            </w:r>
            <w:r w:rsidR="00D703E1">
              <w:rPr>
                <w:rFonts w:ascii="Verdana" w:hAnsi="Verdana"/>
                <w:sz w:val="16"/>
                <w:szCs w:val="16"/>
              </w:rPr>
              <w:t>.</w:t>
            </w:r>
            <w:r w:rsidR="00DA12DE">
              <w:rPr>
                <w:rFonts w:ascii="Verdana" w:hAnsi="Verdana"/>
                <w:sz w:val="16"/>
                <w:szCs w:val="16"/>
              </w:rPr>
              <w:t>542</w:t>
            </w:r>
          </w:p>
          <w:p w14:paraId="14BE6A53" w14:textId="1D2DAA8D" w:rsidR="00C64082" w:rsidRPr="00D703E1" w:rsidRDefault="00C64082" w:rsidP="00DA12DE">
            <w:pPr>
              <w:tabs>
                <w:tab w:val="left" w:pos="6237"/>
              </w:tabs>
              <w:spacing w:line="276" w:lineRule="auto"/>
              <w:ind w:right="1132"/>
              <w:rPr>
                <w:rFonts w:ascii="Verdana" w:eastAsia="Times New Roman" w:hAnsi="Verdana" w:cs="Arial"/>
                <w:sz w:val="20"/>
                <w:szCs w:val="20"/>
              </w:rPr>
            </w:pPr>
          </w:p>
        </w:tc>
      </w:tr>
    </w:tbl>
    <w:p w14:paraId="2A9C4EF1" w14:textId="0D11AB68" w:rsidR="0033540F" w:rsidRDefault="0033540F" w:rsidP="00DA12DE">
      <w:pPr>
        <w:rPr>
          <w:rFonts w:ascii="Verdana" w:eastAsiaTheme="minorHAnsi" w:hAnsi="Verdana"/>
          <w:b/>
          <w:bCs/>
          <w:sz w:val="20"/>
          <w:szCs w:val="20"/>
          <w:lang w:eastAsia="en-US"/>
        </w:rPr>
      </w:pPr>
    </w:p>
    <w:p w14:paraId="7411B6E1" w14:textId="73D4F2E8" w:rsidR="002E5396" w:rsidRDefault="0033540F" w:rsidP="00DA12DE">
      <w:pPr>
        <w:spacing w:after="0"/>
        <w:ind w:firstLine="142"/>
        <w:rPr>
          <w:rFonts w:ascii="Verdana" w:eastAsiaTheme="minorHAnsi" w:hAnsi="Verdana"/>
          <w:b/>
          <w:bCs/>
          <w:sz w:val="20"/>
          <w:szCs w:val="20"/>
          <w:lang w:eastAsia="en-US"/>
        </w:rPr>
      </w:pPr>
      <w:r w:rsidRPr="0033540F">
        <w:rPr>
          <w:rFonts w:ascii="Verdana" w:eastAsiaTheme="minorHAnsi" w:hAnsi="Verdana"/>
          <w:b/>
          <w:bCs/>
          <w:sz w:val="20"/>
          <w:szCs w:val="20"/>
          <w:lang w:eastAsia="en-US"/>
        </w:rPr>
        <w:t>Bildmaterial:</w:t>
      </w:r>
    </w:p>
    <w:p w14:paraId="491D9D9C" w14:textId="77777777" w:rsidR="0033540F" w:rsidRPr="0033540F" w:rsidRDefault="0033540F" w:rsidP="00DA12DE">
      <w:pPr>
        <w:spacing w:after="0"/>
        <w:ind w:firstLine="142"/>
        <w:rPr>
          <w:rFonts w:ascii="Verdana" w:eastAsiaTheme="minorHAnsi" w:hAnsi="Verdana"/>
          <w:b/>
          <w:bCs/>
          <w:sz w:val="20"/>
          <w:szCs w:val="20"/>
          <w:lang w:eastAsia="en-US"/>
        </w:rPr>
      </w:pPr>
    </w:p>
    <w:p w14:paraId="7F1CCBDE" w14:textId="08F1C652" w:rsidR="0033540F" w:rsidRDefault="006C2454" w:rsidP="00DA12DE">
      <w:pPr>
        <w:spacing w:after="0"/>
        <w:ind w:left="142" w:right="-1"/>
        <w:rPr>
          <w:rFonts w:ascii="Verdana" w:eastAsiaTheme="minorHAnsi" w:hAnsi="Verdana"/>
          <w:i/>
          <w:iCs/>
          <w:sz w:val="20"/>
          <w:szCs w:val="20"/>
          <w:lang w:eastAsia="en-US"/>
        </w:rPr>
      </w:pPr>
      <w:r>
        <w:rPr>
          <w:noProof/>
        </w:rPr>
        <w:drawing>
          <wp:inline distT="0" distB="0" distL="0" distR="0" wp14:anchorId="3E51EA24" wp14:editId="15EDD831">
            <wp:extent cx="2940763" cy="1931158"/>
            <wp:effectExtent l="0" t="0" r="0" b="0"/>
            <wp:docPr id="17474718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6363" b="5855"/>
                    <a:stretch/>
                  </pic:blipFill>
                  <pic:spPr bwMode="auto">
                    <a:xfrm>
                      <a:off x="0" y="0"/>
                      <a:ext cx="3098772" cy="2034921"/>
                    </a:xfrm>
                    <a:prstGeom prst="rect">
                      <a:avLst/>
                    </a:prstGeom>
                    <a:noFill/>
                    <a:ln>
                      <a:noFill/>
                    </a:ln>
                    <a:extLst>
                      <a:ext uri="{53640926-AAD7-44D8-BBD7-CCE9431645EC}">
                        <a14:shadowObscured xmlns:a14="http://schemas.microsoft.com/office/drawing/2010/main"/>
                      </a:ext>
                    </a:extLst>
                  </pic:spPr>
                </pic:pic>
              </a:graphicData>
            </a:graphic>
          </wp:inline>
        </w:drawing>
      </w:r>
    </w:p>
    <w:p w14:paraId="6B96EE18" w14:textId="15B9285F" w:rsidR="002E5396" w:rsidRPr="00DA12DE" w:rsidRDefault="006C2454" w:rsidP="00DA12DE">
      <w:pPr>
        <w:ind w:left="142" w:right="-1"/>
        <w:rPr>
          <w:rFonts w:ascii="Verdana" w:hAnsi="Verdana" w:cs="Arial"/>
          <w:i/>
          <w:iCs/>
          <w:sz w:val="20"/>
          <w:szCs w:val="20"/>
        </w:rPr>
      </w:pPr>
      <w:r w:rsidRPr="00DA12DE">
        <w:rPr>
          <w:rFonts w:ascii="Verdana" w:eastAsiaTheme="minorHAnsi" w:hAnsi="Verdana"/>
          <w:i/>
          <w:iCs/>
          <w:sz w:val="20"/>
          <w:szCs w:val="20"/>
          <w:lang w:eastAsia="en-US"/>
        </w:rPr>
        <w:t xml:space="preserve">Immer stabil und sicher: Auch für den Durst unterwegs bietet sich die Plastikflasche als bruchfeste Getränkeverpackung an. Grundsätzlich sollte Gepäck im Auto sorgfältig verstaut sein. Vor allem durch </w:t>
      </w:r>
      <w:proofErr w:type="gramStart"/>
      <w:r w:rsidRPr="00DA12DE">
        <w:rPr>
          <w:rFonts w:ascii="Verdana" w:eastAsiaTheme="minorHAnsi" w:hAnsi="Verdana"/>
          <w:i/>
          <w:iCs/>
          <w:sz w:val="20"/>
          <w:szCs w:val="20"/>
          <w:lang w:eastAsia="en-US"/>
        </w:rPr>
        <w:t>spitze</w:t>
      </w:r>
      <w:proofErr w:type="gramEnd"/>
      <w:r w:rsidRPr="00DA12DE">
        <w:rPr>
          <w:rFonts w:ascii="Verdana" w:eastAsiaTheme="minorHAnsi" w:hAnsi="Verdana"/>
          <w:i/>
          <w:iCs/>
          <w:sz w:val="20"/>
          <w:szCs w:val="20"/>
          <w:lang w:eastAsia="en-US"/>
        </w:rPr>
        <w:t xml:space="preserve"> und zerbrechliche Gegenstände besteht bei Bremsmanövern und Unfällen eine Verletzungsgefahr für die Insassen</w:t>
      </w:r>
      <w:r w:rsidR="0033540F" w:rsidRPr="00DA12DE">
        <w:rPr>
          <w:rFonts w:ascii="Verdana" w:eastAsiaTheme="minorHAnsi" w:hAnsi="Verdana"/>
          <w:i/>
          <w:iCs/>
          <w:sz w:val="20"/>
          <w:szCs w:val="20"/>
          <w:lang w:eastAsia="en-US"/>
        </w:rPr>
        <w:t>.</w:t>
      </w:r>
      <w:r w:rsidR="0033540F" w:rsidRPr="00DA12DE">
        <w:rPr>
          <w:rFonts w:ascii="Verdana" w:eastAsiaTheme="minorHAnsi" w:hAnsi="Verdana"/>
          <w:b/>
          <w:bCs/>
          <w:i/>
          <w:iCs/>
          <w:sz w:val="20"/>
          <w:szCs w:val="20"/>
          <w:lang w:eastAsia="en-US"/>
        </w:rPr>
        <w:t xml:space="preserve"> </w:t>
      </w:r>
      <w:r w:rsidR="00FA150F" w:rsidRPr="00DA12DE">
        <w:rPr>
          <w:rFonts w:ascii="Verdana" w:hAnsi="Verdana" w:cs="Arial"/>
          <w:i/>
          <w:iCs/>
          <w:sz w:val="20"/>
          <w:szCs w:val="20"/>
        </w:rPr>
        <w:t>(Quelle: ALPLA</w:t>
      </w:r>
      <w:r w:rsidR="003732E7" w:rsidRPr="00DA12DE">
        <w:rPr>
          <w:rFonts w:ascii="Verdana" w:hAnsi="Verdana" w:cs="Arial"/>
          <w:i/>
          <w:iCs/>
          <w:sz w:val="20"/>
          <w:szCs w:val="20"/>
        </w:rPr>
        <w:t>)</w:t>
      </w:r>
    </w:p>
    <w:p w14:paraId="49BB3960" w14:textId="77777777" w:rsidR="006C2454" w:rsidRDefault="006C2454" w:rsidP="00DA12DE">
      <w:pPr>
        <w:ind w:left="142" w:right="-1"/>
        <w:rPr>
          <w:rFonts w:ascii="Verdana" w:hAnsi="Verdana" w:cs="Arial"/>
          <w:i/>
          <w:iCs/>
          <w:sz w:val="20"/>
          <w:szCs w:val="20"/>
        </w:rPr>
      </w:pPr>
    </w:p>
    <w:p w14:paraId="49A8FAD1" w14:textId="0D30B033" w:rsidR="002E5396" w:rsidRDefault="002E5396" w:rsidP="00DA12DE">
      <w:pPr>
        <w:ind w:left="142"/>
        <w:rPr>
          <w:rFonts w:ascii="Verdana" w:eastAsiaTheme="minorHAnsi" w:hAnsi="Verdana"/>
          <w:b/>
          <w:bCs/>
          <w:sz w:val="20"/>
          <w:szCs w:val="20"/>
          <w:lang w:eastAsia="en-US"/>
        </w:rPr>
      </w:pPr>
      <w:r w:rsidRPr="008C1CEF">
        <w:rPr>
          <w:rFonts w:ascii="Verdana" w:eastAsiaTheme="minorHAnsi" w:hAnsi="Verdana"/>
          <w:b/>
          <w:bCs/>
          <w:sz w:val="20"/>
          <w:szCs w:val="20"/>
          <w:lang w:eastAsia="en-US"/>
        </w:rPr>
        <w:t>Über „</w:t>
      </w:r>
      <w:proofErr w:type="spellStart"/>
      <w:r w:rsidRPr="008C1CEF">
        <w:rPr>
          <w:rFonts w:ascii="Verdana" w:eastAsiaTheme="minorHAnsi" w:hAnsi="Verdana"/>
          <w:b/>
          <w:bCs/>
          <w:sz w:val="20"/>
          <w:szCs w:val="20"/>
          <w:lang w:eastAsia="en-US"/>
        </w:rPr>
        <w:t>Plastic</w:t>
      </w:r>
      <w:proofErr w:type="spellEnd"/>
      <w:r w:rsidRPr="008C1CEF">
        <w:rPr>
          <w:rFonts w:ascii="Verdana" w:eastAsiaTheme="minorHAnsi" w:hAnsi="Verdana"/>
          <w:b/>
          <w:bCs/>
          <w:sz w:val="20"/>
          <w:szCs w:val="20"/>
          <w:lang w:eastAsia="en-US"/>
        </w:rPr>
        <w:t xml:space="preserve"> </w:t>
      </w:r>
      <w:proofErr w:type="spellStart"/>
      <w:r w:rsidRPr="008C1CEF">
        <w:rPr>
          <w:rFonts w:ascii="Verdana" w:eastAsiaTheme="minorHAnsi" w:hAnsi="Verdana"/>
          <w:b/>
          <w:bCs/>
          <w:sz w:val="20"/>
          <w:szCs w:val="20"/>
          <w:lang w:eastAsia="en-US"/>
        </w:rPr>
        <w:t>is</w:t>
      </w:r>
      <w:proofErr w:type="spellEnd"/>
      <w:r w:rsidRPr="008C1CEF">
        <w:rPr>
          <w:rFonts w:ascii="Verdana" w:eastAsiaTheme="minorHAnsi" w:hAnsi="Verdana"/>
          <w:b/>
          <w:bCs/>
          <w:sz w:val="20"/>
          <w:szCs w:val="20"/>
          <w:lang w:eastAsia="en-US"/>
        </w:rPr>
        <w:t xml:space="preserve"> </w:t>
      </w:r>
      <w:proofErr w:type="spellStart"/>
      <w:r w:rsidRPr="008C1CEF">
        <w:rPr>
          <w:rFonts w:ascii="Verdana" w:eastAsiaTheme="minorHAnsi" w:hAnsi="Verdana"/>
          <w:b/>
          <w:bCs/>
          <w:sz w:val="20"/>
          <w:szCs w:val="20"/>
          <w:lang w:eastAsia="en-US"/>
        </w:rPr>
        <w:t>fantastic</w:t>
      </w:r>
      <w:proofErr w:type="spellEnd"/>
      <w:r w:rsidRPr="008C1CEF">
        <w:rPr>
          <w:rFonts w:ascii="Verdana" w:eastAsiaTheme="minorHAnsi" w:hAnsi="Verdana"/>
          <w:b/>
          <w:bCs/>
          <w:sz w:val="20"/>
          <w:szCs w:val="20"/>
          <w:lang w:eastAsia="en-US"/>
        </w:rPr>
        <w:t>“</w:t>
      </w:r>
    </w:p>
    <w:p w14:paraId="72AAF359" w14:textId="77777777" w:rsidR="002E5396" w:rsidRPr="00051AD6" w:rsidRDefault="002E5396" w:rsidP="00DA12DE">
      <w:pPr>
        <w:ind w:left="142"/>
        <w:rPr>
          <w:rFonts w:ascii="Verdana" w:eastAsiaTheme="minorHAnsi" w:hAnsi="Verdana"/>
          <w:sz w:val="20"/>
          <w:szCs w:val="20"/>
          <w:lang w:eastAsia="en-US"/>
        </w:rPr>
      </w:pPr>
      <w:r w:rsidRPr="008C1CEF">
        <w:rPr>
          <w:rFonts w:ascii="Verdana" w:eastAsiaTheme="minorHAnsi" w:hAnsi="Verdana"/>
          <w:sz w:val="20"/>
          <w:szCs w:val="20"/>
          <w:lang w:eastAsia="en-US"/>
        </w:rPr>
        <w:t>Bei „Plastic is fantastic“ geht es um die Beziehung zwischen dem Menschen und einem der elementarsten Bausteine der Zivilisation: Kunststoff. Die Initiative will mit sachlichen Beiträgen die Wertschätzung erreichen, die dem vielseitigen Material angemessen ist</w:t>
      </w:r>
      <w:r>
        <w:rPr>
          <w:rFonts w:ascii="Verdana" w:eastAsiaTheme="minorHAnsi" w:hAnsi="Verdana"/>
          <w:sz w:val="20"/>
          <w:szCs w:val="20"/>
          <w:lang w:eastAsia="en-US"/>
        </w:rPr>
        <w:t>.</w:t>
      </w:r>
    </w:p>
    <w:p w14:paraId="23468BDA" w14:textId="77777777" w:rsidR="002E5396" w:rsidRDefault="002E5396" w:rsidP="00DA12DE">
      <w:pPr>
        <w:ind w:left="142"/>
        <w:rPr>
          <w:rFonts w:ascii="Verdana" w:eastAsiaTheme="minorHAnsi" w:hAnsi="Verdana"/>
          <w:sz w:val="20"/>
          <w:szCs w:val="20"/>
          <w:lang w:eastAsia="en-US"/>
        </w:rPr>
      </w:pPr>
      <w:r w:rsidRPr="008C1CEF">
        <w:rPr>
          <w:rFonts w:ascii="Verdana" w:eastAsiaTheme="minorHAnsi" w:hAnsi="Verdana"/>
          <w:sz w:val="20"/>
          <w:szCs w:val="20"/>
          <w:lang w:eastAsia="en-US"/>
        </w:rPr>
        <w:t>Der österreichische Spezialist für Kunststoffverpackungen Alpla hat „Plastic is fantastic“ ins Leben gerufen – weil das Unternehmen an den Wertstoff glaubt. So engagiert sich Alpla bereits in der dritten Generation für nachhaltige Verwertungslösungen und ist darüber hinaus Pionier bei der Entwicklung neuer Bio-Kunststoffe.</w:t>
      </w:r>
    </w:p>
    <w:p w14:paraId="140E20A5" w14:textId="33F46245" w:rsidR="003532A6" w:rsidRPr="002E5396" w:rsidRDefault="002E5396" w:rsidP="00DA12DE">
      <w:pPr>
        <w:ind w:left="142"/>
        <w:rPr>
          <w:rFonts w:ascii="Verdana" w:eastAsiaTheme="minorHAnsi" w:hAnsi="Verdana"/>
          <w:sz w:val="20"/>
          <w:szCs w:val="20"/>
          <w:lang w:eastAsia="en-US"/>
        </w:rPr>
      </w:pPr>
      <w:r w:rsidRPr="008836C2">
        <w:rPr>
          <w:rFonts w:ascii="Verdana" w:eastAsiaTheme="minorHAnsi" w:hAnsi="Verdana"/>
          <w:sz w:val="20"/>
          <w:szCs w:val="20"/>
          <w:lang w:eastAsia="en-US"/>
        </w:rPr>
        <w:lastRenderedPageBreak/>
        <w:t xml:space="preserve">Was Plastik so fantastisch macht, zeigt auch unsere Website </w:t>
      </w:r>
      <w:hyperlink r:id="rId10" w:history="1">
        <w:r w:rsidRPr="008836C2">
          <w:rPr>
            <w:rStyle w:val="Hyperlink"/>
            <w:rFonts w:ascii="Verdana" w:eastAsiaTheme="minorHAnsi" w:hAnsi="Verdana"/>
            <w:sz w:val="20"/>
            <w:szCs w:val="20"/>
            <w:lang w:eastAsia="en-US"/>
          </w:rPr>
          <w:t>"Plastic is fantastic"</w:t>
        </w:r>
      </w:hyperlink>
      <w:r w:rsidRPr="008836C2">
        <w:rPr>
          <w:rFonts w:ascii="Verdana" w:eastAsiaTheme="minorHAnsi" w:hAnsi="Verdana"/>
          <w:sz w:val="20"/>
          <w:szCs w:val="20"/>
          <w:lang w:eastAsia="en-US"/>
        </w:rPr>
        <w:t>.</w:t>
      </w:r>
    </w:p>
    <w:sectPr w:rsidR="003532A6" w:rsidRPr="002E5396" w:rsidSect="008C6244">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D26CF" w14:textId="77777777" w:rsidR="00767EA6" w:rsidRDefault="00767EA6" w:rsidP="00262E2F">
      <w:pPr>
        <w:spacing w:after="0" w:line="240" w:lineRule="auto"/>
      </w:pPr>
      <w:r>
        <w:separator/>
      </w:r>
    </w:p>
  </w:endnote>
  <w:endnote w:type="continuationSeparator" w:id="0">
    <w:p w14:paraId="61B4D54C" w14:textId="77777777" w:rsidR="00767EA6" w:rsidRDefault="00767EA6"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8DF37" w14:textId="77777777" w:rsidR="00767EA6" w:rsidRDefault="00767EA6" w:rsidP="00262E2F">
      <w:pPr>
        <w:spacing w:after="0" w:line="240" w:lineRule="auto"/>
      </w:pPr>
      <w:r>
        <w:separator/>
      </w:r>
    </w:p>
  </w:footnote>
  <w:footnote w:type="continuationSeparator" w:id="0">
    <w:p w14:paraId="7E57C44A" w14:textId="77777777" w:rsidR="00767EA6" w:rsidRDefault="00767EA6" w:rsidP="00262E2F">
      <w:pPr>
        <w:spacing w:after="0" w:line="240" w:lineRule="auto"/>
      </w:pPr>
      <w:r>
        <w:continuationSeparator/>
      </w:r>
    </w:p>
  </w:footnote>
  <w:footnote w:id="1">
    <w:p w14:paraId="0A756558" w14:textId="62E6633F" w:rsidR="00DA12DE" w:rsidRDefault="00DA12DE">
      <w:pPr>
        <w:pStyle w:val="Funotentext"/>
      </w:pPr>
      <w:r>
        <w:rPr>
          <w:rStyle w:val="Funotenzeichen"/>
        </w:rPr>
        <w:footnoteRef/>
      </w:r>
      <w:r>
        <w:t xml:space="preserve"> </w:t>
      </w:r>
      <w:r w:rsidRPr="009F56C6">
        <w:t>Kraft = Masse x Beschleunigung (F = m x a)</w:t>
      </w:r>
    </w:p>
  </w:footnote>
  <w:footnote w:id="2">
    <w:p w14:paraId="1EE054D9" w14:textId="5A021E37" w:rsidR="00DA12DE" w:rsidRDefault="00DA12DE">
      <w:pPr>
        <w:pStyle w:val="Funotentext"/>
      </w:pPr>
      <w:r>
        <w:rPr>
          <w:rStyle w:val="Funotenzeichen"/>
        </w:rPr>
        <w:footnoteRef/>
      </w:r>
      <w:r>
        <w:t xml:space="preserve"> </w:t>
      </w:r>
      <w:r w:rsidRPr="009F56C6">
        <w:t>https://www.adac.de/rund-ums-fahrzeug/ausstattung-technik-zubehoer/ladungssicherung/ladung-sichern/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F76457D"/>
    <w:multiLevelType w:val="hybridMultilevel"/>
    <w:tmpl w:val="A6967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2"/>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 w:numId="23" w16cid:durableId="5762968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119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1BB8"/>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07DDB"/>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57DD9"/>
    <w:rsid w:val="00260D33"/>
    <w:rsid w:val="00262E2F"/>
    <w:rsid w:val="00264873"/>
    <w:rsid w:val="002811E3"/>
    <w:rsid w:val="00282D89"/>
    <w:rsid w:val="00294F9C"/>
    <w:rsid w:val="0029639E"/>
    <w:rsid w:val="002A20B1"/>
    <w:rsid w:val="002A42AD"/>
    <w:rsid w:val="002B03A6"/>
    <w:rsid w:val="002C245C"/>
    <w:rsid w:val="002C2991"/>
    <w:rsid w:val="002C2D7B"/>
    <w:rsid w:val="002C5F75"/>
    <w:rsid w:val="002C7679"/>
    <w:rsid w:val="002D359E"/>
    <w:rsid w:val="002D6932"/>
    <w:rsid w:val="002E1FC0"/>
    <w:rsid w:val="002E26FC"/>
    <w:rsid w:val="002E5396"/>
    <w:rsid w:val="0030000A"/>
    <w:rsid w:val="00306DFA"/>
    <w:rsid w:val="00314FED"/>
    <w:rsid w:val="003161B7"/>
    <w:rsid w:val="00317C13"/>
    <w:rsid w:val="0032440F"/>
    <w:rsid w:val="00327024"/>
    <w:rsid w:val="00331776"/>
    <w:rsid w:val="0033540F"/>
    <w:rsid w:val="00335AFC"/>
    <w:rsid w:val="003532A6"/>
    <w:rsid w:val="00354570"/>
    <w:rsid w:val="00356085"/>
    <w:rsid w:val="0036204B"/>
    <w:rsid w:val="003647E7"/>
    <w:rsid w:val="0036519C"/>
    <w:rsid w:val="00365B30"/>
    <w:rsid w:val="003677E7"/>
    <w:rsid w:val="00372231"/>
    <w:rsid w:val="00372C03"/>
    <w:rsid w:val="003732E7"/>
    <w:rsid w:val="00373DFF"/>
    <w:rsid w:val="00375D29"/>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47F42"/>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60BB"/>
    <w:rsid w:val="006503B6"/>
    <w:rsid w:val="00650DA3"/>
    <w:rsid w:val="00651FE3"/>
    <w:rsid w:val="0065238D"/>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2454"/>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36242"/>
    <w:rsid w:val="00840D41"/>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8F502E"/>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45E6"/>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48DA"/>
    <w:rsid w:val="00B73A42"/>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6173D"/>
    <w:rsid w:val="00C61BDA"/>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2AE4"/>
    <w:rsid w:val="00D33385"/>
    <w:rsid w:val="00D335DB"/>
    <w:rsid w:val="00D350C4"/>
    <w:rsid w:val="00D352A8"/>
    <w:rsid w:val="00D35527"/>
    <w:rsid w:val="00D35C16"/>
    <w:rsid w:val="00D4322D"/>
    <w:rsid w:val="00D43268"/>
    <w:rsid w:val="00D45953"/>
    <w:rsid w:val="00D5583B"/>
    <w:rsid w:val="00D56A9A"/>
    <w:rsid w:val="00D61DCA"/>
    <w:rsid w:val="00D63566"/>
    <w:rsid w:val="00D703E1"/>
    <w:rsid w:val="00D70D3D"/>
    <w:rsid w:val="00D84F85"/>
    <w:rsid w:val="00D873B9"/>
    <w:rsid w:val="00D91084"/>
    <w:rsid w:val="00DA12DE"/>
    <w:rsid w:val="00DA17FB"/>
    <w:rsid w:val="00DA366E"/>
    <w:rsid w:val="00DA54EC"/>
    <w:rsid w:val="00DC2648"/>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1C15"/>
    <w:rsid w:val="00EC4C88"/>
    <w:rsid w:val="00EC62B6"/>
    <w:rsid w:val="00ED1D7C"/>
    <w:rsid w:val="00ED6DCB"/>
    <w:rsid w:val="00EE18BE"/>
    <w:rsid w:val="00EE4D85"/>
    <w:rsid w:val="00EE7F6F"/>
    <w:rsid w:val="00F01E04"/>
    <w:rsid w:val="00F02AD5"/>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150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D413C"/>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1969"/>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D703E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703E1"/>
    <w:rPr>
      <w:sz w:val="20"/>
      <w:szCs w:val="20"/>
    </w:rPr>
  </w:style>
  <w:style w:type="character" w:styleId="Funotenzeichen">
    <w:name w:val="footnote reference"/>
    <w:basedOn w:val="Absatz-Standardschriftart"/>
    <w:uiPriority w:val="99"/>
    <w:semiHidden/>
    <w:unhideWhenUsed/>
    <w:rsid w:val="00D703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3141_1%20Alpla%20pif%20Eierkarton%20Text%20final%20250303.docx"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3262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11</cp:revision>
  <cp:lastPrinted>2021-04-09T09:59:00Z</cp:lastPrinted>
  <dcterms:created xsi:type="dcterms:W3CDTF">2025-03-03T14:29:00Z</dcterms:created>
  <dcterms:modified xsi:type="dcterms:W3CDTF">2025-05-13T07:57:00Z</dcterms:modified>
</cp:coreProperties>
</file>